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AC" w:rsidRPr="00B60209" w:rsidRDefault="000673AC">
      <w:pPr>
        <w:jc w:val="center"/>
        <w:rPr>
          <w:b/>
          <w:sz w:val="18"/>
        </w:rPr>
      </w:pPr>
    </w:p>
    <w:p w:rsidR="00E403B4" w:rsidRPr="00B60209" w:rsidRDefault="000673AC">
      <w:pPr>
        <w:jc w:val="center"/>
        <w:rPr>
          <w:b/>
          <w:sz w:val="24"/>
          <w:szCs w:val="28"/>
        </w:rPr>
      </w:pPr>
      <w:r w:rsidRPr="00B60209">
        <w:rPr>
          <w:b/>
          <w:sz w:val="24"/>
          <w:szCs w:val="28"/>
        </w:rPr>
        <w:t>“Early Childhood Zone</w:t>
      </w:r>
      <w:r w:rsidR="00FA0A60" w:rsidRPr="00B60209">
        <w:rPr>
          <w:b/>
          <w:sz w:val="24"/>
          <w:szCs w:val="28"/>
        </w:rPr>
        <w:t>s</w:t>
      </w:r>
      <w:r w:rsidR="00E403B4" w:rsidRPr="00B60209">
        <w:rPr>
          <w:b/>
          <w:sz w:val="24"/>
          <w:szCs w:val="28"/>
        </w:rPr>
        <w:t>”</w:t>
      </w:r>
    </w:p>
    <w:p w:rsidR="000673AC" w:rsidRDefault="00FA0A60" w:rsidP="00B60209">
      <w:pPr>
        <w:jc w:val="center"/>
        <w:rPr>
          <w:b/>
          <w:sz w:val="24"/>
          <w:szCs w:val="28"/>
        </w:rPr>
      </w:pPr>
      <w:r w:rsidRPr="00B60209">
        <w:rPr>
          <w:b/>
          <w:sz w:val="24"/>
          <w:szCs w:val="28"/>
        </w:rPr>
        <w:t>Westside Elementary and Sugar Creek Elementary School</w:t>
      </w:r>
      <w:r w:rsidR="00E403B4" w:rsidRPr="00B60209">
        <w:rPr>
          <w:b/>
          <w:sz w:val="24"/>
          <w:szCs w:val="28"/>
        </w:rPr>
        <w:t>s</w:t>
      </w:r>
    </w:p>
    <w:p w:rsidR="00B60209" w:rsidRPr="00B60209" w:rsidRDefault="00B60209" w:rsidP="00B60209">
      <w:pPr>
        <w:jc w:val="center"/>
        <w:rPr>
          <w:b/>
          <w:sz w:val="24"/>
          <w:szCs w:val="28"/>
        </w:rPr>
      </w:pPr>
    </w:p>
    <w:p w:rsidR="00F1777E" w:rsidRPr="00B60209" w:rsidRDefault="00F1777E" w:rsidP="00F1777E">
      <w:pPr>
        <w:rPr>
          <w:b/>
          <w:bCs/>
          <w:sz w:val="21"/>
          <w:szCs w:val="21"/>
          <w:u w:val="single"/>
        </w:rPr>
      </w:pPr>
      <w:r w:rsidRPr="00B60209">
        <w:rPr>
          <w:b/>
          <w:bCs/>
          <w:sz w:val="21"/>
          <w:szCs w:val="21"/>
          <w:u w:val="single"/>
        </w:rPr>
        <w:t>Goal</w:t>
      </w:r>
    </w:p>
    <w:p w:rsidR="00F1777E" w:rsidRPr="00B60209" w:rsidRDefault="00F1777E" w:rsidP="00F1777E">
      <w:pPr>
        <w:pStyle w:val="ListParagraph"/>
        <w:ind w:left="1440"/>
        <w:rPr>
          <w:sz w:val="21"/>
          <w:szCs w:val="21"/>
        </w:rPr>
      </w:pPr>
      <w:r w:rsidRPr="00B60209">
        <w:rPr>
          <w:sz w:val="21"/>
          <w:szCs w:val="21"/>
        </w:rPr>
        <w:t xml:space="preserve">Expand home visitation services to families of children 0 </w:t>
      </w:r>
      <w:r w:rsidR="00140427">
        <w:rPr>
          <w:sz w:val="21"/>
          <w:szCs w:val="21"/>
        </w:rPr>
        <w:t>to 4</w:t>
      </w:r>
      <w:r w:rsidRPr="00B60209">
        <w:rPr>
          <w:sz w:val="21"/>
          <w:szCs w:val="21"/>
        </w:rPr>
        <w:t xml:space="preserve"> </w:t>
      </w:r>
      <w:r w:rsidR="00FA0A60" w:rsidRPr="00B60209">
        <w:rPr>
          <w:sz w:val="21"/>
          <w:szCs w:val="21"/>
        </w:rPr>
        <w:t>in the Westside Elementary School in Sun Prairie and the Sugar Creek Elementary School in Verona</w:t>
      </w:r>
      <w:r w:rsidR="00543C21" w:rsidRPr="00B60209">
        <w:rPr>
          <w:sz w:val="21"/>
          <w:szCs w:val="21"/>
        </w:rPr>
        <w:t xml:space="preserve"> attendance</w:t>
      </w:r>
      <w:r w:rsidRPr="00B60209">
        <w:rPr>
          <w:sz w:val="21"/>
          <w:szCs w:val="21"/>
        </w:rPr>
        <w:t xml:space="preserve"> area</w:t>
      </w:r>
      <w:r w:rsidR="00FA0A60" w:rsidRPr="00B60209">
        <w:rPr>
          <w:sz w:val="21"/>
          <w:szCs w:val="21"/>
        </w:rPr>
        <w:t>s to support the stability of</w:t>
      </w:r>
      <w:r w:rsidRPr="00B60209">
        <w:rPr>
          <w:sz w:val="21"/>
          <w:szCs w:val="21"/>
        </w:rPr>
        <w:t xml:space="preserve"> target families and ensure their children are developmentally ready for school.  </w:t>
      </w:r>
    </w:p>
    <w:p w:rsidR="00F1777E" w:rsidRPr="00B60209" w:rsidRDefault="00F1777E" w:rsidP="00F1777E">
      <w:pPr>
        <w:rPr>
          <w:b/>
          <w:bCs/>
          <w:sz w:val="21"/>
          <w:szCs w:val="21"/>
          <w:u w:val="single"/>
        </w:rPr>
      </w:pPr>
    </w:p>
    <w:p w:rsidR="00F1777E" w:rsidRPr="00B60209" w:rsidRDefault="00F1777E" w:rsidP="00F1777E">
      <w:pPr>
        <w:rPr>
          <w:b/>
          <w:bCs/>
          <w:sz w:val="21"/>
          <w:szCs w:val="21"/>
          <w:u w:val="single"/>
        </w:rPr>
      </w:pPr>
      <w:r w:rsidRPr="00B60209">
        <w:rPr>
          <w:b/>
          <w:bCs/>
          <w:sz w:val="21"/>
          <w:szCs w:val="21"/>
          <w:u w:val="single"/>
        </w:rPr>
        <w:t>Background</w:t>
      </w:r>
    </w:p>
    <w:p w:rsidR="00F1777E" w:rsidRPr="00B60209" w:rsidRDefault="00F1777E" w:rsidP="00F1777E">
      <w:pPr>
        <w:rPr>
          <w:b/>
          <w:bCs/>
          <w:sz w:val="21"/>
          <w:szCs w:val="21"/>
          <w:u w:val="single"/>
        </w:rPr>
      </w:pPr>
      <w:bookmarkStart w:id="0" w:name="_GoBack"/>
      <w:bookmarkEnd w:id="0"/>
    </w:p>
    <w:p w:rsidR="00F1777E" w:rsidRPr="00B60209" w:rsidRDefault="00F1777E" w:rsidP="00F1777E">
      <w:pPr>
        <w:rPr>
          <w:b/>
          <w:bCs/>
          <w:sz w:val="21"/>
          <w:szCs w:val="21"/>
          <w:u w:val="single"/>
        </w:rPr>
      </w:pPr>
    </w:p>
    <w:p w:rsidR="00F1777E" w:rsidRPr="00B60209" w:rsidRDefault="00F1777E" w:rsidP="00F1777E">
      <w:pPr>
        <w:pStyle w:val="ListParagraph"/>
        <w:numPr>
          <w:ilvl w:val="0"/>
          <w:numId w:val="4"/>
        </w:numPr>
        <w:rPr>
          <w:sz w:val="21"/>
          <w:szCs w:val="21"/>
        </w:rPr>
      </w:pPr>
      <w:r w:rsidRPr="00B60209">
        <w:rPr>
          <w:b/>
          <w:sz w:val="21"/>
          <w:szCs w:val="21"/>
        </w:rPr>
        <w:t>County Executiv</w:t>
      </w:r>
      <w:r w:rsidR="00FA0A60" w:rsidRPr="00B60209">
        <w:rPr>
          <w:b/>
          <w:sz w:val="21"/>
          <w:szCs w:val="21"/>
        </w:rPr>
        <w:t xml:space="preserve">e Parisi and </w:t>
      </w:r>
      <w:r w:rsidRPr="00B60209">
        <w:rPr>
          <w:b/>
          <w:sz w:val="21"/>
          <w:szCs w:val="21"/>
        </w:rPr>
        <w:t xml:space="preserve"> the Unite</w:t>
      </w:r>
      <w:r w:rsidR="00FA0A60" w:rsidRPr="00B60209">
        <w:rPr>
          <w:b/>
          <w:sz w:val="21"/>
          <w:szCs w:val="21"/>
        </w:rPr>
        <w:t>d Way Board have jointly prioritized</w:t>
      </w:r>
      <w:r w:rsidRPr="00B60209">
        <w:rPr>
          <w:b/>
          <w:sz w:val="21"/>
          <w:szCs w:val="21"/>
        </w:rPr>
        <w:t xml:space="preserve"> early childhood </w:t>
      </w:r>
      <w:r w:rsidRPr="00B60209">
        <w:rPr>
          <w:sz w:val="21"/>
          <w:szCs w:val="21"/>
        </w:rPr>
        <w:t>as the area in which we must begin our approach to eliminating the achievement gap (</w:t>
      </w:r>
      <w:r w:rsidR="008C1407" w:rsidRPr="00B60209">
        <w:rPr>
          <w:sz w:val="21"/>
          <w:szCs w:val="21"/>
        </w:rPr>
        <w:t xml:space="preserve">Conversations initiated </w:t>
      </w:r>
      <w:r w:rsidRPr="00B60209">
        <w:rPr>
          <w:sz w:val="21"/>
          <w:szCs w:val="21"/>
        </w:rPr>
        <w:t>May, 2012).</w:t>
      </w:r>
      <w:r w:rsidR="00FA0A60" w:rsidRPr="00B60209">
        <w:rPr>
          <w:sz w:val="21"/>
          <w:szCs w:val="21"/>
        </w:rPr>
        <w:t xml:space="preserve">  </w:t>
      </w:r>
      <w:r w:rsidR="00543C21" w:rsidRPr="00B60209">
        <w:rPr>
          <w:sz w:val="21"/>
          <w:szCs w:val="21"/>
        </w:rPr>
        <w:t xml:space="preserve">The United Way’s Born Learning Delegation – co-chaired by the County Executive – has been exploring this issue over the past year. </w:t>
      </w:r>
      <w:r w:rsidRPr="00B60209">
        <w:rPr>
          <w:sz w:val="21"/>
          <w:szCs w:val="21"/>
        </w:rPr>
        <w:br/>
      </w:r>
    </w:p>
    <w:p w:rsidR="00F1777E" w:rsidRPr="00B60209" w:rsidRDefault="00F1777E" w:rsidP="00543C21">
      <w:pPr>
        <w:pStyle w:val="ListParagraph"/>
        <w:numPr>
          <w:ilvl w:val="0"/>
          <w:numId w:val="4"/>
        </w:numPr>
        <w:rPr>
          <w:sz w:val="21"/>
          <w:szCs w:val="21"/>
        </w:rPr>
      </w:pPr>
      <w:r w:rsidRPr="00B60209">
        <w:rPr>
          <w:b/>
          <w:sz w:val="21"/>
          <w:szCs w:val="21"/>
        </w:rPr>
        <w:t>This approach coordinates three successful early childhood models</w:t>
      </w:r>
      <w:r w:rsidRPr="00B60209">
        <w:rPr>
          <w:sz w:val="21"/>
          <w:szCs w:val="21"/>
        </w:rPr>
        <w:t xml:space="preserve"> that teach parents how to nurture their children to achieve age appropriate milestones so they arrive at school ready to learn and live in working families that have the stability and resources necessary to support their path to successful adulthood.  It  targets families in an elem</w:t>
      </w:r>
      <w:r w:rsidR="00543C21" w:rsidRPr="00B60209">
        <w:rPr>
          <w:sz w:val="21"/>
          <w:szCs w:val="21"/>
        </w:rPr>
        <w:t>entary school  service attendance</w:t>
      </w:r>
      <w:r w:rsidRPr="00B60209">
        <w:rPr>
          <w:sz w:val="21"/>
          <w:szCs w:val="21"/>
        </w:rPr>
        <w:t xml:space="preserve"> area to link them with their home school.</w:t>
      </w:r>
    </w:p>
    <w:p w:rsidR="00543C21" w:rsidRPr="00B60209" w:rsidRDefault="00543C21" w:rsidP="00543C21">
      <w:pPr>
        <w:pStyle w:val="ListParagraph"/>
        <w:ind w:left="360"/>
        <w:rPr>
          <w:sz w:val="21"/>
          <w:szCs w:val="21"/>
        </w:rPr>
      </w:pPr>
    </w:p>
    <w:p w:rsidR="00F1777E" w:rsidRPr="00B60209" w:rsidRDefault="00F1777E" w:rsidP="00F1777E">
      <w:pPr>
        <w:pStyle w:val="ListParagraph"/>
        <w:numPr>
          <w:ilvl w:val="0"/>
          <w:numId w:val="4"/>
        </w:numPr>
        <w:rPr>
          <w:sz w:val="21"/>
          <w:szCs w:val="21"/>
        </w:rPr>
      </w:pPr>
      <w:r w:rsidRPr="00B60209">
        <w:rPr>
          <w:b/>
          <w:sz w:val="21"/>
          <w:szCs w:val="21"/>
        </w:rPr>
        <w:t>Boosting enrollment in four-year-old kindergarten:</w:t>
      </w:r>
      <w:r w:rsidRPr="00B60209">
        <w:rPr>
          <w:sz w:val="21"/>
          <w:szCs w:val="21"/>
        </w:rPr>
        <w:t xml:space="preserve"> Four-year-old kindergarten has proven to be an effective tool that helps children keep up with their peers, and establishes a strong educational foundation children can carry with them for a lifetime.</w:t>
      </w:r>
    </w:p>
    <w:p w:rsidR="00F1777E" w:rsidRPr="00B60209" w:rsidRDefault="00F1777E" w:rsidP="00F1777E">
      <w:pPr>
        <w:pStyle w:val="ListParagraph"/>
        <w:ind w:left="360"/>
        <w:rPr>
          <w:sz w:val="21"/>
          <w:szCs w:val="21"/>
        </w:rPr>
      </w:pPr>
    </w:p>
    <w:p w:rsidR="00F1777E" w:rsidRPr="00B60209" w:rsidRDefault="00F1777E" w:rsidP="00F1777E">
      <w:pPr>
        <w:pStyle w:val="ListParagraph"/>
        <w:numPr>
          <w:ilvl w:val="0"/>
          <w:numId w:val="4"/>
        </w:numPr>
        <w:rPr>
          <w:sz w:val="21"/>
          <w:szCs w:val="21"/>
        </w:rPr>
      </w:pPr>
      <w:r w:rsidRPr="00B60209">
        <w:rPr>
          <w:b/>
          <w:sz w:val="21"/>
          <w:szCs w:val="21"/>
        </w:rPr>
        <w:t>Student attendance issues:</w:t>
      </w:r>
      <w:r w:rsidRPr="00B60209">
        <w:rPr>
          <w:sz w:val="21"/>
          <w:szCs w:val="21"/>
        </w:rPr>
        <w:t xml:space="preserve">  This approach includes an emphasis on effective parenting, family stability, educational training and employment. It promotes behavioral values and a family regimen that results in consistent and regular school attendance  by their children all providing a springboard for school success including</w:t>
      </w:r>
      <w:r w:rsidR="00543C21" w:rsidRPr="00B60209">
        <w:rPr>
          <w:sz w:val="21"/>
          <w:szCs w:val="21"/>
        </w:rPr>
        <w:t xml:space="preserve"> graduation.</w:t>
      </w:r>
    </w:p>
    <w:p w:rsidR="00F1777E" w:rsidRPr="00B60209" w:rsidRDefault="00F1777E" w:rsidP="00543C21">
      <w:pPr>
        <w:rPr>
          <w:sz w:val="21"/>
          <w:szCs w:val="21"/>
        </w:rPr>
      </w:pPr>
    </w:p>
    <w:p w:rsidR="00F1777E" w:rsidRPr="00B60209" w:rsidRDefault="00F1777E" w:rsidP="00F1777E">
      <w:pPr>
        <w:pStyle w:val="ListParagraph"/>
        <w:numPr>
          <w:ilvl w:val="0"/>
          <w:numId w:val="4"/>
        </w:numPr>
        <w:rPr>
          <w:sz w:val="21"/>
          <w:szCs w:val="21"/>
        </w:rPr>
      </w:pPr>
      <w:r w:rsidRPr="00B60209">
        <w:rPr>
          <w:b/>
          <w:sz w:val="21"/>
          <w:szCs w:val="21"/>
        </w:rPr>
        <w:t>Student mobility issues:</w:t>
      </w:r>
      <w:r w:rsidRPr="00B60209">
        <w:rPr>
          <w:sz w:val="21"/>
          <w:szCs w:val="21"/>
        </w:rPr>
        <w:t xml:space="preserve">  High mobility in families with school-age children  increases the achievement gap.  Children who experience frequent household instability or homelessness have higher rates of truancy and lower academic achievement than their peers who do not encounter these barriers to successful learning. </w:t>
      </w:r>
    </w:p>
    <w:p w:rsidR="00F1777E" w:rsidRPr="00B60209" w:rsidRDefault="00F1777E">
      <w:pPr>
        <w:rPr>
          <w:b/>
          <w:bCs/>
          <w:sz w:val="21"/>
          <w:szCs w:val="21"/>
          <w:u w:val="single"/>
        </w:rPr>
      </w:pPr>
    </w:p>
    <w:p w:rsidR="000673AC" w:rsidRPr="00B60209" w:rsidRDefault="000673AC">
      <w:pPr>
        <w:rPr>
          <w:sz w:val="21"/>
          <w:szCs w:val="21"/>
        </w:rPr>
      </w:pPr>
    </w:p>
    <w:p w:rsidR="000673AC" w:rsidRPr="00B60209" w:rsidRDefault="000673AC">
      <w:pPr>
        <w:rPr>
          <w:sz w:val="21"/>
          <w:szCs w:val="21"/>
        </w:rPr>
      </w:pPr>
      <w:r w:rsidRPr="00B60209">
        <w:rPr>
          <w:b/>
          <w:bCs/>
          <w:sz w:val="21"/>
          <w:szCs w:val="21"/>
          <w:u w:val="single"/>
        </w:rPr>
        <w:t>Target Population</w:t>
      </w:r>
      <w:r w:rsidRPr="00B60209">
        <w:rPr>
          <w:sz w:val="21"/>
          <w:szCs w:val="21"/>
        </w:rPr>
        <w:t xml:space="preserve">: </w:t>
      </w:r>
      <w:r w:rsidR="00543C21" w:rsidRPr="00B60209">
        <w:rPr>
          <w:sz w:val="21"/>
          <w:szCs w:val="21"/>
        </w:rPr>
        <w:t>Families residing in the Westside Elementary and Sugar Creek Elementary school attendance</w:t>
      </w:r>
      <w:r w:rsidRPr="00B60209">
        <w:rPr>
          <w:sz w:val="21"/>
          <w:szCs w:val="21"/>
        </w:rPr>
        <w:t xml:space="preserve"> area</w:t>
      </w:r>
      <w:r w:rsidR="00543C21" w:rsidRPr="00B60209">
        <w:rPr>
          <w:sz w:val="21"/>
          <w:szCs w:val="21"/>
        </w:rPr>
        <w:t>s</w:t>
      </w:r>
      <w:r w:rsidRPr="00B60209">
        <w:rPr>
          <w:sz w:val="21"/>
          <w:szCs w:val="21"/>
        </w:rPr>
        <w:t xml:space="preserve"> with priority given to underserved families of color.</w:t>
      </w:r>
    </w:p>
    <w:p w:rsidR="000673AC" w:rsidRPr="00B60209" w:rsidRDefault="000673AC">
      <w:pPr>
        <w:rPr>
          <w:sz w:val="21"/>
          <w:szCs w:val="21"/>
        </w:rPr>
      </w:pPr>
    </w:p>
    <w:p w:rsidR="000673AC" w:rsidRPr="00B60209" w:rsidRDefault="000673AC">
      <w:pPr>
        <w:rPr>
          <w:sz w:val="21"/>
          <w:szCs w:val="21"/>
        </w:rPr>
      </w:pPr>
      <w:r w:rsidRPr="00B60209">
        <w:rPr>
          <w:b/>
          <w:bCs/>
          <w:sz w:val="21"/>
          <w:szCs w:val="21"/>
          <w:u w:val="single"/>
        </w:rPr>
        <w:t>Evaluation Tools</w:t>
      </w:r>
      <w:r w:rsidRPr="00B60209">
        <w:rPr>
          <w:sz w:val="21"/>
          <w:szCs w:val="21"/>
        </w:rPr>
        <w:t>: Ages and Stages, 4K and Kindergarten assessments, survey of program participants and stakeholders</w:t>
      </w:r>
    </w:p>
    <w:p w:rsidR="00F1777E" w:rsidRPr="00B60209" w:rsidRDefault="00F1777E">
      <w:pPr>
        <w:rPr>
          <w:sz w:val="21"/>
          <w:szCs w:val="21"/>
        </w:rPr>
      </w:pPr>
    </w:p>
    <w:p w:rsidR="000673AC" w:rsidRPr="00B60209" w:rsidRDefault="000673AC">
      <w:pPr>
        <w:rPr>
          <w:b/>
          <w:bCs/>
          <w:sz w:val="21"/>
          <w:szCs w:val="21"/>
          <w:u w:val="single"/>
        </w:rPr>
      </w:pPr>
      <w:r w:rsidRPr="00B60209">
        <w:rPr>
          <w:b/>
          <w:bCs/>
          <w:sz w:val="21"/>
          <w:szCs w:val="21"/>
          <w:u w:val="single"/>
        </w:rPr>
        <w:t>Targeted Outcomes:</w:t>
      </w:r>
    </w:p>
    <w:p w:rsidR="000673AC" w:rsidRPr="00B60209" w:rsidRDefault="000673AC">
      <w:pPr>
        <w:rPr>
          <w:b/>
          <w:bCs/>
          <w:sz w:val="21"/>
          <w:szCs w:val="21"/>
          <w:u w:val="single"/>
        </w:rPr>
      </w:pPr>
    </w:p>
    <w:p w:rsidR="000673AC" w:rsidRPr="00B60209" w:rsidRDefault="000673AC">
      <w:pPr>
        <w:pStyle w:val="ListParagraph"/>
        <w:numPr>
          <w:ilvl w:val="0"/>
          <w:numId w:val="6"/>
        </w:numPr>
        <w:rPr>
          <w:sz w:val="21"/>
          <w:szCs w:val="21"/>
        </w:rPr>
      </w:pPr>
      <w:r w:rsidRPr="00B60209">
        <w:rPr>
          <w:sz w:val="21"/>
          <w:szCs w:val="21"/>
        </w:rPr>
        <w:t>Families stable in housing, healthy, workforce ready and employed</w:t>
      </w:r>
    </w:p>
    <w:p w:rsidR="000673AC" w:rsidRPr="00B60209" w:rsidRDefault="000673AC">
      <w:pPr>
        <w:pStyle w:val="ListParagraph"/>
        <w:numPr>
          <w:ilvl w:val="0"/>
          <w:numId w:val="6"/>
        </w:numPr>
        <w:rPr>
          <w:sz w:val="21"/>
          <w:szCs w:val="21"/>
        </w:rPr>
      </w:pPr>
      <w:r w:rsidRPr="00B60209">
        <w:rPr>
          <w:sz w:val="21"/>
          <w:szCs w:val="21"/>
        </w:rPr>
        <w:t>Children ready to learn at kindergarten entry</w:t>
      </w:r>
    </w:p>
    <w:p w:rsidR="000673AC" w:rsidRPr="00B60209" w:rsidRDefault="000673AC">
      <w:pPr>
        <w:pStyle w:val="ListParagraph"/>
        <w:numPr>
          <w:ilvl w:val="0"/>
          <w:numId w:val="6"/>
        </w:numPr>
        <w:rPr>
          <w:sz w:val="21"/>
          <w:szCs w:val="21"/>
        </w:rPr>
      </w:pPr>
      <w:r w:rsidRPr="00B60209">
        <w:rPr>
          <w:sz w:val="21"/>
          <w:szCs w:val="21"/>
        </w:rPr>
        <w:t>Families enroll their children in  4K with consistent attendance for the year</w:t>
      </w:r>
    </w:p>
    <w:p w:rsidR="000673AC" w:rsidRPr="00B60209" w:rsidRDefault="000673AC">
      <w:pPr>
        <w:pStyle w:val="ListParagraph"/>
        <w:rPr>
          <w:sz w:val="21"/>
          <w:szCs w:val="21"/>
        </w:rPr>
      </w:pPr>
    </w:p>
    <w:p w:rsidR="000673AC" w:rsidRPr="00B60209" w:rsidRDefault="000673AC">
      <w:pPr>
        <w:rPr>
          <w:sz w:val="21"/>
          <w:szCs w:val="21"/>
        </w:rPr>
      </w:pPr>
      <w:r w:rsidRPr="00B60209">
        <w:rPr>
          <w:b/>
          <w:bCs/>
          <w:sz w:val="21"/>
          <w:szCs w:val="21"/>
          <w:u w:val="single"/>
        </w:rPr>
        <w:t>Core Partners</w:t>
      </w:r>
      <w:r w:rsidRPr="00B60209">
        <w:rPr>
          <w:sz w:val="21"/>
          <w:szCs w:val="21"/>
        </w:rPr>
        <w:t>:</w:t>
      </w:r>
    </w:p>
    <w:p w:rsidR="000673AC" w:rsidRPr="00B60209" w:rsidRDefault="000673AC">
      <w:pPr>
        <w:rPr>
          <w:sz w:val="21"/>
          <w:szCs w:val="21"/>
        </w:rPr>
      </w:pPr>
    </w:p>
    <w:p w:rsidR="00B60209" w:rsidRDefault="00B60209">
      <w:pPr>
        <w:ind w:left="720"/>
        <w:rPr>
          <w:sz w:val="21"/>
          <w:szCs w:val="21"/>
        </w:rPr>
        <w:sectPr w:rsidR="00B60209" w:rsidSect="00B60209">
          <w:footerReference w:type="default" r:id="rId8"/>
          <w:pgSz w:w="12240" w:h="15840"/>
          <w:pgMar w:top="360" w:right="1440" w:bottom="720" w:left="1440" w:header="720" w:footer="720" w:gutter="0"/>
          <w:cols w:space="720"/>
          <w:docGrid w:linePitch="360"/>
        </w:sectPr>
      </w:pPr>
    </w:p>
    <w:p w:rsidR="000673AC" w:rsidRPr="00B60209" w:rsidRDefault="000673AC">
      <w:pPr>
        <w:ind w:left="720"/>
        <w:rPr>
          <w:sz w:val="18"/>
          <w:szCs w:val="18"/>
        </w:rPr>
      </w:pPr>
      <w:r w:rsidRPr="00B60209">
        <w:rPr>
          <w:sz w:val="18"/>
          <w:szCs w:val="18"/>
        </w:rPr>
        <w:lastRenderedPageBreak/>
        <w:t>Dane County</w:t>
      </w:r>
    </w:p>
    <w:p w:rsidR="000673AC" w:rsidRPr="00B60209" w:rsidRDefault="000673AC">
      <w:pPr>
        <w:ind w:left="720"/>
        <w:rPr>
          <w:sz w:val="18"/>
          <w:szCs w:val="18"/>
        </w:rPr>
      </w:pPr>
      <w:r w:rsidRPr="00B60209">
        <w:rPr>
          <w:sz w:val="18"/>
          <w:szCs w:val="18"/>
        </w:rPr>
        <w:t>United Way of Dane County</w:t>
      </w:r>
    </w:p>
    <w:p w:rsidR="000673AC" w:rsidRPr="00B60209" w:rsidRDefault="00543C21">
      <w:pPr>
        <w:ind w:left="720"/>
        <w:rPr>
          <w:sz w:val="18"/>
          <w:szCs w:val="18"/>
        </w:rPr>
      </w:pPr>
      <w:r w:rsidRPr="00B60209">
        <w:rPr>
          <w:sz w:val="18"/>
          <w:szCs w:val="18"/>
        </w:rPr>
        <w:t>Sun Prairie and Verona School Districts</w:t>
      </w:r>
    </w:p>
    <w:p w:rsidR="000673AC" w:rsidRPr="00B60209" w:rsidRDefault="000673AC">
      <w:pPr>
        <w:ind w:left="720"/>
        <w:rPr>
          <w:sz w:val="18"/>
          <w:szCs w:val="18"/>
        </w:rPr>
      </w:pPr>
      <w:r w:rsidRPr="00B60209">
        <w:rPr>
          <w:sz w:val="18"/>
          <w:szCs w:val="18"/>
        </w:rPr>
        <w:t xml:space="preserve">Madison - Dane County Public Health </w:t>
      </w:r>
    </w:p>
    <w:p w:rsidR="000673AC" w:rsidRPr="00B60209" w:rsidRDefault="000673AC">
      <w:pPr>
        <w:ind w:left="720"/>
        <w:rPr>
          <w:sz w:val="18"/>
          <w:szCs w:val="18"/>
        </w:rPr>
      </w:pPr>
      <w:r w:rsidRPr="00B60209">
        <w:rPr>
          <w:sz w:val="18"/>
          <w:szCs w:val="18"/>
        </w:rPr>
        <w:t>Forward Service Corporation</w:t>
      </w:r>
    </w:p>
    <w:p w:rsidR="000673AC" w:rsidRPr="00B60209" w:rsidRDefault="000673AC">
      <w:pPr>
        <w:ind w:left="720"/>
        <w:rPr>
          <w:sz w:val="18"/>
          <w:szCs w:val="18"/>
        </w:rPr>
      </w:pPr>
      <w:r w:rsidRPr="00B60209">
        <w:rPr>
          <w:sz w:val="18"/>
          <w:szCs w:val="18"/>
        </w:rPr>
        <w:lastRenderedPageBreak/>
        <w:t>Center for Families</w:t>
      </w:r>
    </w:p>
    <w:p w:rsidR="000673AC" w:rsidRPr="00B60209" w:rsidRDefault="000673AC">
      <w:pPr>
        <w:ind w:left="720"/>
        <w:rPr>
          <w:sz w:val="18"/>
          <w:szCs w:val="18"/>
        </w:rPr>
      </w:pPr>
      <w:r w:rsidRPr="00B60209">
        <w:rPr>
          <w:sz w:val="18"/>
          <w:szCs w:val="18"/>
        </w:rPr>
        <w:t>Children’s Service Society of Wisconsin</w:t>
      </w:r>
    </w:p>
    <w:p w:rsidR="000673AC" w:rsidRPr="00B60209" w:rsidRDefault="00A77880">
      <w:pPr>
        <w:ind w:left="720"/>
        <w:rPr>
          <w:sz w:val="18"/>
          <w:szCs w:val="18"/>
        </w:rPr>
      </w:pPr>
      <w:r w:rsidRPr="00B60209">
        <w:rPr>
          <w:sz w:val="18"/>
          <w:szCs w:val="18"/>
        </w:rPr>
        <w:t xml:space="preserve">Early </w:t>
      </w:r>
      <w:proofErr w:type="spellStart"/>
      <w:r w:rsidRPr="00B60209">
        <w:rPr>
          <w:sz w:val="18"/>
          <w:szCs w:val="18"/>
        </w:rPr>
        <w:t>Headstart</w:t>
      </w:r>
      <w:proofErr w:type="spellEnd"/>
      <w:r w:rsidRPr="00B60209">
        <w:rPr>
          <w:sz w:val="18"/>
          <w:szCs w:val="18"/>
        </w:rPr>
        <w:t xml:space="preserve">, </w:t>
      </w:r>
      <w:r w:rsidR="000673AC" w:rsidRPr="00B60209">
        <w:rPr>
          <w:sz w:val="18"/>
          <w:szCs w:val="18"/>
        </w:rPr>
        <w:t>Dane County Parent Council Inc.</w:t>
      </w:r>
    </w:p>
    <w:p w:rsidR="00B60209" w:rsidRDefault="00B60209">
      <w:pPr>
        <w:rPr>
          <w:sz w:val="21"/>
          <w:szCs w:val="21"/>
        </w:rPr>
        <w:sectPr w:rsidR="00B60209" w:rsidSect="00B60209">
          <w:type w:val="continuous"/>
          <w:pgSz w:w="12240" w:h="15840"/>
          <w:pgMar w:top="360" w:right="1440" w:bottom="720" w:left="1440" w:header="720" w:footer="720" w:gutter="0"/>
          <w:cols w:num="2" w:space="720"/>
          <w:docGrid w:linePitch="360"/>
        </w:sectPr>
      </w:pPr>
    </w:p>
    <w:p w:rsidR="000673AC" w:rsidRPr="00B60209" w:rsidRDefault="000673AC">
      <w:pPr>
        <w:rPr>
          <w:sz w:val="21"/>
          <w:szCs w:val="21"/>
        </w:rPr>
      </w:pPr>
    </w:p>
    <w:p w:rsidR="000673AC" w:rsidRPr="00B60209" w:rsidRDefault="000673AC">
      <w:pPr>
        <w:rPr>
          <w:b/>
          <w:bCs/>
          <w:szCs w:val="21"/>
          <w:u w:val="single"/>
        </w:rPr>
      </w:pPr>
      <w:r w:rsidRPr="00B60209">
        <w:rPr>
          <w:b/>
          <w:bCs/>
          <w:szCs w:val="21"/>
          <w:u w:val="single"/>
        </w:rPr>
        <w:lastRenderedPageBreak/>
        <w:t>Program Strategies and Activities</w:t>
      </w:r>
    </w:p>
    <w:p w:rsidR="000673AC" w:rsidRPr="00B60209" w:rsidRDefault="000673AC" w:rsidP="00B60209">
      <w:pPr>
        <w:spacing w:line="360" w:lineRule="auto"/>
        <w:rPr>
          <w:b/>
          <w:bCs/>
          <w:szCs w:val="21"/>
          <w:u w:val="single"/>
        </w:rPr>
      </w:pPr>
    </w:p>
    <w:p w:rsidR="000673AC" w:rsidRPr="00B60209" w:rsidRDefault="000673AC" w:rsidP="00B60209">
      <w:pPr>
        <w:pStyle w:val="ListParagraph"/>
        <w:numPr>
          <w:ilvl w:val="0"/>
          <w:numId w:val="3"/>
        </w:numPr>
        <w:rPr>
          <w:szCs w:val="21"/>
        </w:rPr>
      </w:pPr>
      <w:r w:rsidRPr="00B60209">
        <w:rPr>
          <w:szCs w:val="21"/>
        </w:rPr>
        <w:t xml:space="preserve">Expand capacity of home visitation in target area through two different programs, the Dane County Early Childhood Initiative, and Parent-Child Home—serving approximately </w:t>
      </w:r>
      <w:r w:rsidR="00587E57" w:rsidRPr="00B60209">
        <w:rPr>
          <w:szCs w:val="21"/>
        </w:rPr>
        <w:t>39</w:t>
      </w:r>
      <w:r w:rsidRPr="00B60209">
        <w:rPr>
          <w:szCs w:val="21"/>
        </w:rPr>
        <w:t xml:space="preserve"> new families. </w:t>
      </w:r>
      <w:r w:rsidR="00B60209" w:rsidRPr="00B60209">
        <w:rPr>
          <w:szCs w:val="21"/>
        </w:rPr>
        <w:br/>
      </w:r>
    </w:p>
    <w:p w:rsidR="000673AC" w:rsidRPr="00B60209" w:rsidRDefault="000673AC" w:rsidP="00B60209">
      <w:pPr>
        <w:pStyle w:val="ListParagraph"/>
        <w:numPr>
          <w:ilvl w:val="0"/>
          <w:numId w:val="3"/>
        </w:numPr>
        <w:rPr>
          <w:szCs w:val="21"/>
        </w:rPr>
      </w:pPr>
      <w:r w:rsidRPr="00B60209">
        <w:rPr>
          <w:szCs w:val="21"/>
        </w:rPr>
        <w:t>Match appropriate home visitation program with the early childhood needs of each family.</w:t>
      </w:r>
      <w:r w:rsidR="00B60209" w:rsidRPr="00B60209">
        <w:rPr>
          <w:szCs w:val="21"/>
        </w:rPr>
        <w:br/>
      </w:r>
    </w:p>
    <w:p w:rsidR="0059638B" w:rsidRPr="00B60209" w:rsidRDefault="0059638B" w:rsidP="00B60209">
      <w:pPr>
        <w:pStyle w:val="ListParagraph"/>
        <w:numPr>
          <w:ilvl w:val="0"/>
          <w:numId w:val="3"/>
        </w:numPr>
        <w:rPr>
          <w:szCs w:val="21"/>
        </w:rPr>
      </w:pPr>
      <w:r w:rsidRPr="00B60209">
        <w:rPr>
          <w:szCs w:val="21"/>
        </w:rPr>
        <w:t>Connect families to the United Way’s Play and Learn resource in the area.</w:t>
      </w:r>
      <w:r w:rsidR="00B60209" w:rsidRPr="00B60209">
        <w:rPr>
          <w:szCs w:val="21"/>
        </w:rPr>
        <w:br/>
      </w:r>
    </w:p>
    <w:p w:rsidR="000673AC" w:rsidRPr="00B60209" w:rsidRDefault="000673AC" w:rsidP="00B60209">
      <w:pPr>
        <w:pStyle w:val="ListParagraph"/>
        <w:numPr>
          <w:ilvl w:val="0"/>
          <w:numId w:val="3"/>
        </w:numPr>
        <w:rPr>
          <w:szCs w:val="21"/>
        </w:rPr>
      </w:pPr>
      <w:r w:rsidRPr="00B60209">
        <w:rPr>
          <w:szCs w:val="21"/>
        </w:rPr>
        <w:t>Provide  accessible, ongoing home visitation services and develop family expectations for consistent and regular attendance in school.</w:t>
      </w:r>
      <w:r w:rsidR="00B60209" w:rsidRPr="00B60209">
        <w:rPr>
          <w:szCs w:val="21"/>
        </w:rPr>
        <w:br/>
      </w:r>
    </w:p>
    <w:p w:rsidR="000673AC" w:rsidRPr="00B60209" w:rsidRDefault="000673AC" w:rsidP="00B60209">
      <w:pPr>
        <w:pStyle w:val="ListParagraph"/>
        <w:numPr>
          <w:ilvl w:val="0"/>
          <w:numId w:val="3"/>
        </w:numPr>
        <w:rPr>
          <w:szCs w:val="21"/>
        </w:rPr>
      </w:pPr>
      <w:r w:rsidRPr="00B60209">
        <w:rPr>
          <w:szCs w:val="21"/>
        </w:rPr>
        <w:t>Stabilize families with pre-eviction and housing services  to minimize or eliminate  household instability and negative family mobility.</w:t>
      </w:r>
      <w:r w:rsidR="00B60209" w:rsidRPr="00B60209">
        <w:rPr>
          <w:szCs w:val="21"/>
        </w:rPr>
        <w:br/>
      </w:r>
    </w:p>
    <w:p w:rsidR="000673AC" w:rsidRPr="00B60209" w:rsidRDefault="000673AC" w:rsidP="00B60209">
      <w:pPr>
        <w:pStyle w:val="ListParagraph"/>
        <w:numPr>
          <w:ilvl w:val="0"/>
          <w:numId w:val="3"/>
        </w:numPr>
        <w:rPr>
          <w:szCs w:val="21"/>
        </w:rPr>
      </w:pPr>
      <w:r w:rsidRPr="00B60209">
        <w:rPr>
          <w:szCs w:val="21"/>
        </w:rPr>
        <w:t>Utilize an Economic Support Specialist to help families access and maintain safety net benefits.</w:t>
      </w:r>
      <w:r w:rsidR="00B60209" w:rsidRPr="00B60209">
        <w:rPr>
          <w:szCs w:val="21"/>
        </w:rPr>
        <w:br/>
      </w:r>
    </w:p>
    <w:p w:rsidR="000673AC" w:rsidRPr="00B60209" w:rsidRDefault="000673AC" w:rsidP="00B60209">
      <w:pPr>
        <w:pStyle w:val="ListParagraph"/>
        <w:numPr>
          <w:ilvl w:val="0"/>
          <w:numId w:val="3"/>
        </w:numPr>
        <w:rPr>
          <w:szCs w:val="21"/>
        </w:rPr>
      </w:pPr>
      <w:r w:rsidRPr="00B60209">
        <w:rPr>
          <w:szCs w:val="21"/>
        </w:rPr>
        <w:t>Assist parents  to access adult education skill building opportunities and employment.</w:t>
      </w:r>
      <w:r w:rsidR="00B60209" w:rsidRPr="00B60209">
        <w:rPr>
          <w:szCs w:val="21"/>
        </w:rPr>
        <w:br/>
      </w:r>
    </w:p>
    <w:p w:rsidR="000673AC" w:rsidRPr="00B60209" w:rsidRDefault="000673AC" w:rsidP="00B60209">
      <w:pPr>
        <w:pStyle w:val="ListParagraph"/>
        <w:numPr>
          <w:ilvl w:val="0"/>
          <w:numId w:val="3"/>
        </w:numPr>
        <w:rPr>
          <w:szCs w:val="21"/>
        </w:rPr>
      </w:pPr>
      <w:r w:rsidRPr="00B60209">
        <w:rPr>
          <w:szCs w:val="21"/>
        </w:rPr>
        <w:t xml:space="preserve">Collaborate with the local Joining Forces For </w:t>
      </w:r>
      <w:r w:rsidR="00543C21" w:rsidRPr="00B60209">
        <w:rPr>
          <w:szCs w:val="21"/>
        </w:rPr>
        <w:t xml:space="preserve">Families office near Westside elementary and in the </w:t>
      </w:r>
      <w:r w:rsidR="00587E57" w:rsidRPr="00B60209">
        <w:rPr>
          <w:szCs w:val="21"/>
        </w:rPr>
        <w:t xml:space="preserve">Verona community </w:t>
      </w:r>
      <w:r w:rsidRPr="00B60209">
        <w:rPr>
          <w:szCs w:val="21"/>
        </w:rPr>
        <w:t xml:space="preserve"> to access other resources as necessary.</w:t>
      </w:r>
      <w:r w:rsidR="00B60209" w:rsidRPr="00B60209">
        <w:rPr>
          <w:szCs w:val="21"/>
        </w:rPr>
        <w:br/>
      </w:r>
    </w:p>
    <w:p w:rsidR="000673AC" w:rsidRPr="00B60209" w:rsidRDefault="000673AC" w:rsidP="00B60209">
      <w:pPr>
        <w:pStyle w:val="ListParagraph"/>
        <w:numPr>
          <w:ilvl w:val="0"/>
          <w:numId w:val="3"/>
        </w:numPr>
        <w:rPr>
          <w:szCs w:val="21"/>
        </w:rPr>
      </w:pPr>
      <w:r w:rsidRPr="00B60209">
        <w:rPr>
          <w:szCs w:val="21"/>
        </w:rPr>
        <w:t>Connect families to 4K through early parent and family engagement.</w:t>
      </w:r>
    </w:p>
    <w:p w:rsidR="000673AC" w:rsidRPr="00B60209" w:rsidRDefault="000673AC">
      <w:pPr>
        <w:pStyle w:val="ListParagraph"/>
        <w:rPr>
          <w:szCs w:val="21"/>
        </w:rPr>
      </w:pPr>
    </w:p>
    <w:p w:rsidR="000673AC" w:rsidRPr="00B60209" w:rsidRDefault="000673AC">
      <w:pPr>
        <w:rPr>
          <w:b/>
          <w:bCs/>
          <w:szCs w:val="21"/>
          <w:u w:val="single"/>
        </w:rPr>
      </w:pPr>
      <w:r w:rsidRPr="00B60209">
        <w:rPr>
          <w:b/>
          <w:bCs/>
          <w:szCs w:val="21"/>
          <w:u w:val="single"/>
        </w:rPr>
        <w:t>Timeline</w:t>
      </w:r>
    </w:p>
    <w:p w:rsidR="000673AC" w:rsidRPr="00B60209" w:rsidRDefault="000673AC">
      <w:pPr>
        <w:rPr>
          <w:b/>
          <w:bCs/>
          <w:szCs w:val="21"/>
          <w:u w:val="single"/>
        </w:rPr>
      </w:pPr>
    </w:p>
    <w:p w:rsidR="000673AC" w:rsidRPr="00B60209" w:rsidRDefault="00543C21">
      <w:pPr>
        <w:rPr>
          <w:szCs w:val="21"/>
        </w:rPr>
      </w:pPr>
      <w:r w:rsidRPr="00B60209">
        <w:rPr>
          <w:szCs w:val="21"/>
        </w:rPr>
        <w:t>Begins early 2014</w:t>
      </w:r>
    </w:p>
    <w:p w:rsidR="000673AC" w:rsidRPr="00B60209" w:rsidRDefault="000673AC">
      <w:pPr>
        <w:rPr>
          <w:b/>
          <w:bCs/>
          <w:szCs w:val="21"/>
          <w:u w:val="single"/>
        </w:rPr>
      </w:pPr>
    </w:p>
    <w:p w:rsidR="000673AC" w:rsidRPr="00B60209" w:rsidRDefault="000673AC">
      <w:pPr>
        <w:rPr>
          <w:b/>
          <w:bCs/>
          <w:szCs w:val="21"/>
          <w:u w:val="single"/>
        </w:rPr>
      </w:pPr>
      <w:r w:rsidRPr="00B60209">
        <w:rPr>
          <w:b/>
          <w:bCs/>
          <w:szCs w:val="21"/>
          <w:u w:val="single"/>
        </w:rPr>
        <w:t>Financial Commitments</w:t>
      </w:r>
      <w:r w:rsidR="00E403B4" w:rsidRPr="00B60209">
        <w:rPr>
          <w:b/>
          <w:bCs/>
          <w:szCs w:val="21"/>
          <w:u w:val="single"/>
        </w:rPr>
        <w:t xml:space="preserve"> - new</w:t>
      </w:r>
    </w:p>
    <w:p w:rsidR="000673AC" w:rsidRPr="00B60209" w:rsidRDefault="000673AC" w:rsidP="00715F67">
      <w:pPr>
        <w:rPr>
          <w:b/>
          <w:bCs/>
          <w:szCs w:val="21"/>
          <w:u w:val="single"/>
        </w:rPr>
      </w:pPr>
    </w:p>
    <w:p w:rsidR="00715F67" w:rsidRPr="00B60209" w:rsidRDefault="000673AC" w:rsidP="00715F67">
      <w:pPr>
        <w:rPr>
          <w:szCs w:val="21"/>
        </w:rPr>
      </w:pPr>
      <w:r w:rsidRPr="00B60209">
        <w:rPr>
          <w:b/>
          <w:bCs/>
          <w:szCs w:val="21"/>
        </w:rPr>
        <w:t>Dane County</w:t>
      </w:r>
      <w:r w:rsidRPr="00B60209">
        <w:rPr>
          <w:szCs w:val="21"/>
        </w:rPr>
        <w:t xml:space="preserve"> </w:t>
      </w:r>
      <w:r w:rsidR="00715F67" w:rsidRPr="00B60209">
        <w:rPr>
          <w:szCs w:val="21"/>
        </w:rPr>
        <w:t>–</w:t>
      </w:r>
      <w:r w:rsidRPr="00B60209">
        <w:rPr>
          <w:szCs w:val="21"/>
        </w:rPr>
        <w:t xml:space="preserve"> </w:t>
      </w:r>
      <w:r w:rsidR="00715F67" w:rsidRPr="00B60209">
        <w:rPr>
          <w:szCs w:val="21"/>
        </w:rPr>
        <w:t>Total Investment $165,000</w:t>
      </w:r>
    </w:p>
    <w:p w:rsidR="00715F67" w:rsidRPr="00B60209" w:rsidRDefault="00715F67" w:rsidP="00715F67">
      <w:pPr>
        <w:rPr>
          <w:szCs w:val="21"/>
        </w:rPr>
      </w:pPr>
    </w:p>
    <w:p w:rsidR="00715F67" w:rsidRPr="00B60209" w:rsidRDefault="000673AC" w:rsidP="00715F67">
      <w:pPr>
        <w:rPr>
          <w:szCs w:val="21"/>
        </w:rPr>
      </w:pPr>
      <w:r w:rsidRPr="00B60209">
        <w:rPr>
          <w:szCs w:val="21"/>
        </w:rPr>
        <w:t>$</w:t>
      </w:r>
      <w:r w:rsidR="00587E57" w:rsidRPr="00B60209">
        <w:rPr>
          <w:szCs w:val="21"/>
        </w:rPr>
        <w:t>113,018</w:t>
      </w:r>
      <w:r w:rsidRPr="00B60209">
        <w:rPr>
          <w:szCs w:val="21"/>
        </w:rPr>
        <w:t xml:space="preserve"> (</w:t>
      </w:r>
      <w:r w:rsidR="00587E57" w:rsidRPr="00B60209">
        <w:rPr>
          <w:szCs w:val="21"/>
        </w:rPr>
        <w:t>2</w:t>
      </w:r>
      <w:r w:rsidRPr="00B60209">
        <w:rPr>
          <w:szCs w:val="21"/>
        </w:rPr>
        <w:t xml:space="preserve"> FTE </w:t>
      </w:r>
      <w:r w:rsidR="00587E57" w:rsidRPr="00B60209">
        <w:rPr>
          <w:szCs w:val="21"/>
        </w:rPr>
        <w:t>ECI Family Support Specialist</w:t>
      </w:r>
      <w:r w:rsidR="00715F67" w:rsidRPr="00B60209">
        <w:rPr>
          <w:szCs w:val="21"/>
        </w:rPr>
        <w:t>s)</w:t>
      </w:r>
    </w:p>
    <w:p w:rsidR="000673AC" w:rsidRPr="00B60209" w:rsidRDefault="000673AC" w:rsidP="00715F67">
      <w:pPr>
        <w:rPr>
          <w:szCs w:val="21"/>
        </w:rPr>
      </w:pPr>
      <w:r w:rsidRPr="00B60209">
        <w:rPr>
          <w:szCs w:val="21"/>
        </w:rPr>
        <w:t>$</w:t>
      </w:r>
      <w:r w:rsidR="00715F67" w:rsidRPr="00B60209">
        <w:rPr>
          <w:szCs w:val="21"/>
        </w:rPr>
        <w:t xml:space="preserve">  </w:t>
      </w:r>
      <w:r w:rsidR="00587E57" w:rsidRPr="00B60209">
        <w:rPr>
          <w:szCs w:val="21"/>
        </w:rPr>
        <w:t>51,982 (.75 FTE ECI Employment and Education Specialist</w:t>
      </w:r>
      <w:r w:rsidRPr="00B60209">
        <w:rPr>
          <w:szCs w:val="21"/>
        </w:rPr>
        <w:t>)</w:t>
      </w:r>
      <w:r w:rsidR="00422A24" w:rsidRPr="00B60209">
        <w:rPr>
          <w:szCs w:val="21"/>
        </w:rPr>
        <w:t>.</w:t>
      </w:r>
    </w:p>
    <w:p w:rsidR="00422A24" w:rsidRPr="00B60209" w:rsidRDefault="00422A24" w:rsidP="00715F67">
      <w:pPr>
        <w:rPr>
          <w:szCs w:val="21"/>
        </w:rPr>
      </w:pPr>
    </w:p>
    <w:p w:rsidR="00422A24" w:rsidRPr="00B60209" w:rsidRDefault="00422A24" w:rsidP="00715F67">
      <w:pPr>
        <w:rPr>
          <w:szCs w:val="21"/>
        </w:rPr>
      </w:pPr>
      <w:r w:rsidRPr="00B60209">
        <w:rPr>
          <w:b/>
          <w:szCs w:val="21"/>
        </w:rPr>
        <w:t>United Way</w:t>
      </w:r>
      <w:r w:rsidRPr="00B60209">
        <w:rPr>
          <w:szCs w:val="21"/>
        </w:rPr>
        <w:t xml:space="preserve"> – Total Investment </w:t>
      </w:r>
      <w:r w:rsidR="00E403B4" w:rsidRPr="00B60209">
        <w:rPr>
          <w:szCs w:val="21"/>
        </w:rPr>
        <w:t xml:space="preserve">up to </w:t>
      </w:r>
      <w:r w:rsidRPr="00B60209">
        <w:rPr>
          <w:szCs w:val="21"/>
        </w:rPr>
        <w:t>$185,000</w:t>
      </w:r>
    </w:p>
    <w:p w:rsidR="00422A24" w:rsidRPr="00B60209" w:rsidRDefault="00422A24" w:rsidP="00715F67">
      <w:pPr>
        <w:rPr>
          <w:szCs w:val="21"/>
        </w:rPr>
      </w:pPr>
    </w:p>
    <w:p w:rsidR="00422A24" w:rsidRPr="00B60209" w:rsidRDefault="00E403B4" w:rsidP="00715F67">
      <w:pPr>
        <w:rPr>
          <w:szCs w:val="21"/>
        </w:rPr>
      </w:pPr>
      <w:r w:rsidRPr="00B60209">
        <w:rPr>
          <w:szCs w:val="21"/>
        </w:rPr>
        <w:t>Parent Child Home Visitation $90,000</w:t>
      </w:r>
    </w:p>
    <w:p w:rsidR="00E403B4" w:rsidRPr="00B60209" w:rsidRDefault="00E403B4" w:rsidP="00715F67">
      <w:pPr>
        <w:rPr>
          <w:szCs w:val="21"/>
        </w:rPr>
      </w:pPr>
      <w:r w:rsidRPr="00B60209">
        <w:rPr>
          <w:szCs w:val="21"/>
        </w:rPr>
        <w:t>Home Visitation Manager - $50,000</w:t>
      </w:r>
    </w:p>
    <w:p w:rsidR="00E403B4" w:rsidRPr="00B60209" w:rsidRDefault="00E403B4" w:rsidP="00715F67">
      <w:pPr>
        <w:rPr>
          <w:szCs w:val="21"/>
        </w:rPr>
      </w:pPr>
      <w:r w:rsidRPr="00B60209">
        <w:rPr>
          <w:szCs w:val="21"/>
        </w:rPr>
        <w:t>Play and Learn in Verona - $15,000</w:t>
      </w:r>
    </w:p>
    <w:p w:rsidR="000673AC" w:rsidRPr="00B60209" w:rsidRDefault="000673AC">
      <w:pPr>
        <w:rPr>
          <w:szCs w:val="21"/>
        </w:rPr>
      </w:pPr>
    </w:p>
    <w:p w:rsidR="000673AC" w:rsidRPr="00B60209" w:rsidRDefault="00715F67" w:rsidP="00715F67">
      <w:pPr>
        <w:rPr>
          <w:b/>
          <w:bCs/>
          <w:szCs w:val="21"/>
          <w:u w:val="single"/>
        </w:rPr>
      </w:pPr>
      <w:r w:rsidRPr="00B60209">
        <w:rPr>
          <w:b/>
          <w:bCs/>
          <w:szCs w:val="21"/>
          <w:u w:val="single"/>
        </w:rPr>
        <w:t>ECI/JFF Site Costs for Dane County</w:t>
      </w:r>
      <w:r w:rsidR="00E403B4" w:rsidRPr="00B60209">
        <w:rPr>
          <w:b/>
          <w:bCs/>
          <w:szCs w:val="21"/>
          <w:u w:val="single"/>
        </w:rPr>
        <w:t xml:space="preserve"> - total</w:t>
      </w:r>
    </w:p>
    <w:p w:rsidR="00715F67" w:rsidRPr="00B60209" w:rsidRDefault="00715F67" w:rsidP="00715F67">
      <w:pPr>
        <w:ind w:left="720"/>
        <w:rPr>
          <w:bCs/>
          <w:szCs w:val="21"/>
        </w:rPr>
      </w:pPr>
    </w:p>
    <w:p w:rsidR="00715F67" w:rsidRPr="00B60209" w:rsidRDefault="00715F67" w:rsidP="00715F67">
      <w:pPr>
        <w:rPr>
          <w:bCs/>
          <w:szCs w:val="21"/>
        </w:rPr>
      </w:pPr>
      <w:r w:rsidRPr="00B60209">
        <w:rPr>
          <w:bCs/>
          <w:szCs w:val="21"/>
        </w:rPr>
        <w:t>ECI Verona - $79,779</w:t>
      </w:r>
    </w:p>
    <w:p w:rsidR="00715F67" w:rsidRPr="00B60209" w:rsidRDefault="00715F67" w:rsidP="00715F67">
      <w:pPr>
        <w:rPr>
          <w:bCs/>
          <w:szCs w:val="21"/>
        </w:rPr>
      </w:pPr>
      <w:r w:rsidRPr="00B60209">
        <w:rPr>
          <w:bCs/>
          <w:szCs w:val="21"/>
        </w:rPr>
        <w:t xml:space="preserve">JFF Verona - </w:t>
      </w:r>
      <w:r w:rsidR="002B01A6" w:rsidRPr="00B60209">
        <w:rPr>
          <w:bCs/>
          <w:szCs w:val="21"/>
        </w:rPr>
        <w:t>$47,329 (.5 FTE JFF worker)</w:t>
      </w:r>
    </w:p>
    <w:p w:rsidR="00715F67" w:rsidRPr="00B60209" w:rsidRDefault="00715F67" w:rsidP="00715F67">
      <w:pPr>
        <w:rPr>
          <w:bCs/>
          <w:szCs w:val="21"/>
        </w:rPr>
      </w:pPr>
      <w:r w:rsidRPr="00B60209">
        <w:rPr>
          <w:bCs/>
          <w:szCs w:val="21"/>
        </w:rPr>
        <w:t>Total</w:t>
      </w:r>
      <w:r w:rsidR="002B01A6" w:rsidRPr="00B60209">
        <w:rPr>
          <w:bCs/>
          <w:szCs w:val="21"/>
        </w:rPr>
        <w:t xml:space="preserve"> - $127,108</w:t>
      </w:r>
    </w:p>
    <w:p w:rsidR="00715F67" w:rsidRPr="00B60209" w:rsidRDefault="00715F67" w:rsidP="00715F67">
      <w:pPr>
        <w:ind w:left="720"/>
        <w:rPr>
          <w:bCs/>
          <w:szCs w:val="21"/>
        </w:rPr>
      </w:pPr>
    </w:p>
    <w:p w:rsidR="00715F67" w:rsidRPr="00B60209" w:rsidRDefault="00715F67" w:rsidP="00715F67">
      <w:pPr>
        <w:rPr>
          <w:bCs/>
          <w:szCs w:val="21"/>
        </w:rPr>
      </w:pPr>
      <w:r w:rsidRPr="00B60209">
        <w:rPr>
          <w:bCs/>
          <w:szCs w:val="21"/>
        </w:rPr>
        <w:t>ECI Sun Prairie – $252,644</w:t>
      </w:r>
    </w:p>
    <w:p w:rsidR="00715F67" w:rsidRPr="00B60209" w:rsidRDefault="00715F67" w:rsidP="00715F67">
      <w:pPr>
        <w:rPr>
          <w:bCs/>
          <w:szCs w:val="21"/>
        </w:rPr>
      </w:pPr>
      <w:r w:rsidRPr="00B60209">
        <w:rPr>
          <w:bCs/>
          <w:szCs w:val="21"/>
        </w:rPr>
        <w:t>JFF Sun Prairie -</w:t>
      </w:r>
      <w:r w:rsidR="002B01A6" w:rsidRPr="00B60209">
        <w:rPr>
          <w:bCs/>
          <w:szCs w:val="21"/>
        </w:rPr>
        <w:t xml:space="preserve"> $  98,258 (1 FTE JFF worker, plus rent)</w:t>
      </w:r>
      <w:r w:rsidRPr="00B60209">
        <w:rPr>
          <w:bCs/>
          <w:szCs w:val="21"/>
        </w:rPr>
        <w:t xml:space="preserve"> </w:t>
      </w:r>
    </w:p>
    <w:p w:rsidR="00715F67" w:rsidRPr="00B60209" w:rsidRDefault="00715F67" w:rsidP="00B60209">
      <w:pPr>
        <w:rPr>
          <w:bCs/>
          <w:szCs w:val="21"/>
        </w:rPr>
      </w:pPr>
      <w:r w:rsidRPr="00B60209">
        <w:rPr>
          <w:bCs/>
          <w:szCs w:val="21"/>
        </w:rPr>
        <w:t>Total</w:t>
      </w:r>
      <w:r w:rsidR="002B01A6" w:rsidRPr="00B60209">
        <w:rPr>
          <w:bCs/>
          <w:szCs w:val="21"/>
        </w:rPr>
        <w:t xml:space="preserve"> - $350,902</w:t>
      </w:r>
    </w:p>
    <w:sectPr w:rsidR="00715F67" w:rsidRPr="00B60209" w:rsidSect="00B60209">
      <w:type w:val="continuous"/>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AC" w:rsidRDefault="000673AC">
      <w:pPr>
        <w:rPr>
          <w:rFonts w:ascii="Times New Roman" w:hAnsi="Times New Roman" w:cs="Times New Roman"/>
        </w:rPr>
      </w:pPr>
      <w:r>
        <w:rPr>
          <w:rFonts w:ascii="Times New Roman" w:hAnsi="Times New Roman" w:cs="Times New Roman"/>
        </w:rPr>
        <w:separator/>
      </w:r>
    </w:p>
  </w:endnote>
  <w:endnote w:type="continuationSeparator" w:id="0">
    <w:p w:rsidR="000673AC" w:rsidRDefault="000673A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AC" w:rsidRDefault="008C1407">
    <w:pPr>
      <w:pStyle w:val="Footer"/>
      <w:jc w:val="right"/>
      <w:rPr>
        <w:rFonts w:ascii="Times New Roman" w:hAnsi="Times New Roman" w:cs="Times New Roman"/>
      </w:rPr>
    </w:pPr>
    <w:r>
      <w:fldChar w:fldCharType="begin"/>
    </w:r>
    <w:r>
      <w:instrText xml:space="preserve"> PAGE   \* MERGEFORMAT </w:instrText>
    </w:r>
    <w:r>
      <w:fldChar w:fldCharType="separate"/>
    </w:r>
    <w:r w:rsidR="00C61F13">
      <w:rPr>
        <w:noProof/>
      </w:rPr>
      <w:t>1</w:t>
    </w:r>
    <w:r>
      <w:rPr>
        <w:noProof/>
      </w:rPr>
      <w:fldChar w:fldCharType="end"/>
    </w:r>
  </w:p>
  <w:p w:rsidR="000673AC" w:rsidRDefault="000673A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AC" w:rsidRDefault="000673AC">
      <w:pPr>
        <w:rPr>
          <w:rFonts w:ascii="Times New Roman" w:hAnsi="Times New Roman" w:cs="Times New Roman"/>
        </w:rPr>
      </w:pPr>
      <w:r>
        <w:rPr>
          <w:rFonts w:ascii="Times New Roman" w:hAnsi="Times New Roman" w:cs="Times New Roman"/>
        </w:rPr>
        <w:separator/>
      </w:r>
    </w:p>
  </w:footnote>
  <w:footnote w:type="continuationSeparator" w:id="0">
    <w:p w:rsidR="000673AC" w:rsidRDefault="000673A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9B2"/>
    <w:multiLevelType w:val="hybridMultilevel"/>
    <w:tmpl w:val="E2B278B0"/>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
    <w:nsid w:val="27371C43"/>
    <w:multiLevelType w:val="hybridMultilevel"/>
    <w:tmpl w:val="D534C23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
    <w:nsid w:val="34085C8B"/>
    <w:multiLevelType w:val="hybridMultilevel"/>
    <w:tmpl w:val="EEC4961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3E340328"/>
    <w:multiLevelType w:val="hybridMultilevel"/>
    <w:tmpl w:val="1D92D3A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4FA54549"/>
    <w:multiLevelType w:val="hybridMultilevel"/>
    <w:tmpl w:val="1012ED8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557E13E4"/>
    <w:multiLevelType w:val="hybridMultilevel"/>
    <w:tmpl w:val="7292D1F4"/>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AC"/>
    <w:rsid w:val="000673AC"/>
    <w:rsid w:val="00140427"/>
    <w:rsid w:val="002B01A6"/>
    <w:rsid w:val="002B4FD6"/>
    <w:rsid w:val="003C6BDA"/>
    <w:rsid w:val="00422A24"/>
    <w:rsid w:val="00543C21"/>
    <w:rsid w:val="00587E57"/>
    <w:rsid w:val="0059638B"/>
    <w:rsid w:val="00715F67"/>
    <w:rsid w:val="008C1407"/>
    <w:rsid w:val="00A77880"/>
    <w:rsid w:val="00B60209"/>
    <w:rsid w:val="00C61F13"/>
    <w:rsid w:val="00E403B4"/>
    <w:rsid w:val="00F1777E"/>
    <w:rsid w:val="00FA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ko-KR"/>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ko-KR"/>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ko-KR"/>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eastAsia="ko-KR"/>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ko-KR"/>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ko-KR"/>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ko-KR"/>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eastAsia="ko-KR"/>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389D6E24.dotm</Template>
  <TotalTime>3</TotalTime>
  <Pages>2</Pages>
  <Words>662</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CHANCE SUGGESTED REVISIONS – 9/20/12</vt:lpstr>
    </vt:vector>
  </TitlesOfParts>
  <Company>United Way of Dane County</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 SUGGESTED REVISIONS – 9/20/12</dc:title>
  <dc:subject/>
  <dc:creator>Kathy Hubbard</dc:creator>
  <cp:keywords/>
  <dc:description/>
  <cp:lastModifiedBy>Becker, Casey</cp:lastModifiedBy>
  <cp:revision>3</cp:revision>
  <cp:lastPrinted>2013-10-03T18:08:00Z</cp:lastPrinted>
  <dcterms:created xsi:type="dcterms:W3CDTF">2013-10-02T21:52:00Z</dcterms:created>
  <dcterms:modified xsi:type="dcterms:W3CDTF">2013-10-03T18:18:00Z</dcterms:modified>
</cp:coreProperties>
</file>